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41" w:rsidRPr="00E50C40" w:rsidRDefault="009E1E41" w:rsidP="00F40B44">
      <w:pPr>
        <w:rPr>
          <w:szCs w:val="20"/>
        </w:rPr>
      </w:pPr>
    </w:p>
    <w:p w:rsidR="00FE087E" w:rsidRPr="00E50C40" w:rsidRDefault="00FE087E" w:rsidP="00F40B44">
      <w:pPr>
        <w:rPr>
          <w:szCs w:val="20"/>
        </w:rPr>
      </w:pPr>
    </w:p>
    <w:p w:rsidR="00FE087E" w:rsidRPr="00E50C40" w:rsidRDefault="00FE087E" w:rsidP="00F40B44">
      <w:pPr>
        <w:rPr>
          <w:szCs w:val="20"/>
        </w:rPr>
      </w:pPr>
    </w:p>
    <w:p w:rsidR="00FE087E" w:rsidRPr="00E50C40" w:rsidRDefault="00FE087E" w:rsidP="00F40B44">
      <w:pPr>
        <w:rPr>
          <w:szCs w:val="20"/>
        </w:rPr>
      </w:pPr>
    </w:p>
    <w:p w:rsidR="00E53981" w:rsidRPr="00E50C40" w:rsidRDefault="00E53981" w:rsidP="00E53981">
      <w:pPr>
        <w:rPr>
          <w:b/>
          <w:szCs w:val="20"/>
        </w:rPr>
      </w:pPr>
      <w:r w:rsidRPr="00E50C40">
        <w:rPr>
          <w:b/>
          <w:szCs w:val="20"/>
        </w:rPr>
        <w:t>Media Notification</w:t>
      </w:r>
    </w:p>
    <w:p w:rsidR="00F40B44" w:rsidRPr="00E50C40" w:rsidRDefault="00E53981" w:rsidP="00E53981">
      <w:pPr>
        <w:rPr>
          <w:szCs w:val="20"/>
        </w:rPr>
      </w:pPr>
      <w:r w:rsidRPr="00E50C40">
        <w:rPr>
          <w:szCs w:val="20"/>
        </w:rPr>
        <w:t>&lt;insert distribution date&gt;</w:t>
      </w:r>
    </w:p>
    <w:p w:rsidR="00F40B44" w:rsidRPr="00E50C40" w:rsidRDefault="00F40B44" w:rsidP="00F40B44">
      <w:pPr>
        <w:rPr>
          <w:szCs w:val="20"/>
        </w:rPr>
      </w:pPr>
    </w:p>
    <w:p w:rsidR="00E53981" w:rsidRPr="00E50C40" w:rsidRDefault="00E53981" w:rsidP="00E53981">
      <w:pPr>
        <w:jc w:val="center"/>
        <w:rPr>
          <w:b/>
          <w:szCs w:val="20"/>
        </w:rPr>
      </w:pPr>
      <w:r w:rsidRPr="00E50C40">
        <w:rPr>
          <w:b/>
          <w:szCs w:val="20"/>
        </w:rPr>
        <w:t>Share the golf bug this October!</w:t>
      </w:r>
    </w:p>
    <w:p w:rsidR="00E53981" w:rsidRPr="00E50C40" w:rsidRDefault="00E53981" w:rsidP="00E53981">
      <w:pPr>
        <w:rPr>
          <w:szCs w:val="20"/>
        </w:rPr>
      </w:pPr>
    </w:p>
    <w:p w:rsidR="00755922" w:rsidRPr="00E50C40" w:rsidRDefault="00E53981" w:rsidP="00E53981">
      <w:pPr>
        <w:rPr>
          <w:szCs w:val="20"/>
        </w:rPr>
      </w:pPr>
      <w:r w:rsidRPr="00E50C40">
        <w:rPr>
          <w:szCs w:val="20"/>
        </w:rPr>
        <w:t xml:space="preserve">&lt;ABC golf club or facility&gt; is throwing open its doors </w:t>
      </w:r>
      <w:r w:rsidR="00710763" w:rsidRPr="00E50C40">
        <w:rPr>
          <w:szCs w:val="20"/>
        </w:rPr>
        <w:t>this October</w:t>
      </w:r>
      <w:r w:rsidR="00AE3A6E" w:rsidRPr="00E50C40">
        <w:rPr>
          <w:szCs w:val="20"/>
        </w:rPr>
        <w:t xml:space="preserve"> </w:t>
      </w:r>
      <w:r w:rsidRPr="00E50C40">
        <w:rPr>
          <w:szCs w:val="20"/>
        </w:rPr>
        <w:t>for Golf Month – a national campaign that encourages people to get into golf.</w:t>
      </w:r>
    </w:p>
    <w:p w:rsidR="00755922" w:rsidRPr="00E50C40" w:rsidRDefault="00755922" w:rsidP="00E53981">
      <w:pPr>
        <w:rPr>
          <w:szCs w:val="20"/>
        </w:rPr>
      </w:pPr>
    </w:p>
    <w:p w:rsidR="00755922" w:rsidRPr="00E50C40" w:rsidRDefault="00710763" w:rsidP="00E53981">
      <w:pPr>
        <w:rPr>
          <w:szCs w:val="20"/>
        </w:rPr>
      </w:pPr>
      <w:r w:rsidRPr="00E50C40">
        <w:rPr>
          <w:szCs w:val="20"/>
        </w:rPr>
        <w:t xml:space="preserve">Last year, more than 1,300 activities were available at 435 clubs and facilities across Australia and </w:t>
      </w:r>
      <w:r w:rsidR="00755922" w:rsidRPr="00E50C40">
        <w:rPr>
          <w:szCs w:val="20"/>
        </w:rPr>
        <w:t xml:space="preserve">Golf Month 2017 is expected to be </w:t>
      </w:r>
      <w:r w:rsidR="00AD2363" w:rsidRPr="00E50C40">
        <w:rPr>
          <w:szCs w:val="20"/>
        </w:rPr>
        <w:t xml:space="preserve">even </w:t>
      </w:r>
      <w:r w:rsidR="00E50C40" w:rsidRPr="00E50C40">
        <w:rPr>
          <w:szCs w:val="20"/>
        </w:rPr>
        <w:t xml:space="preserve">bigger and better. There’s </w:t>
      </w:r>
      <w:r w:rsidR="00755922" w:rsidRPr="00E50C40">
        <w:rPr>
          <w:szCs w:val="20"/>
        </w:rPr>
        <w:t>something to suit everyon</w:t>
      </w:r>
      <w:r w:rsidR="00AE3A6E" w:rsidRPr="00E50C40">
        <w:rPr>
          <w:szCs w:val="20"/>
        </w:rPr>
        <w:t xml:space="preserve">e at a nearby club or facility – </w:t>
      </w:r>
      <w:r w:rsidR="00755922" w:rsidRPr="00E50C40">
        <w:rPr>
          <w:szCs w:val="20"/>
        </w:rPr>
        <w:t xml:space="preserve">from those who have never had a swing to </w:t>
      </w:r>
      <w:r w:rsidR="00AE3A6E" w:rsidRPr="00E50C40">
        <w:rPr>
          <w:szCs w:val="20"/>
        </w:rPr>
        <w:t>keen players</w:t>
      </w:r>
      <w:r w:rsidR="00755922" w:rsidRPr="00E50C40">
        <w:rPr>
          <w:szCs w:val="20"/>
        </w:rPr>
        <w:t xml:space="preserve"> who well and truly have the golf bug!</w:t>
      </w:r>
    </w:p>
    <w:p w:rsidR="00755922" w:rsidRPr="00E50C40" w:rsidRDefault="00755922" w:rsidP="00E53981">
      <w:pPr>
        <w:rPr>
          <w:szCs w:val="20"/>
        </w:rPr>
      </w:pPr>
    </w:p>
    <w:p w:rsidR="00710763" w:rsidRPr="00E50C40" w:rsidRDefault="00710763" w:rsidP="00E53981">
      <w:pPr>
        <w:rPr>
          <w:szCs w:val="20"/>
        </w:rPr>
      </w:pPr>
      <w:r w:rsidRPr="00E50C40">
        <w:rPr>
          <w:szCs w:val="20"/>
        </w:rPr>
        <w:t>&lt;ABC golf club or facility&gt; is hosting &lt;insert activity/s&gt; on &lt;insert date/s&gt;.</w:t>
      </w:r>
    </w:p>
    <w:p w:rsidR="00710763" w:rsidRPr="00E50C40" w:rsidRDefault="00710763" w:rsidP="00E53981">
      <w:pPr>
        <w:rPr>
          <w:szCs w:val="20"/>
        </w:rPr>
      </w:pPr>
    </w:p>
    <w:p w:rsidR="00E53981" w:rsidRPr="00E50C40" w:rsidRDefault="00E50C40" w:rsidP="00E53981">
      <w:pPr>
        <w:rPr>
          <w:szCs w:val="20"/>
        </w:rPr>
      </w:pPr>
      <w:r w:rsidRPr="00E50C40">
        <w:rPr>
          <w:szCs w:val="20"/>
        </w:rPr>
        <w:t>Plus,</w:t>
      </w:r>
      <w:r w:rsidR="00710763" w:rsidRPr="00E50C40">
        <w:rPr>
          <w:szCs w:val="20"/>
        </w:rPr>
        <w:t xml:space="preserve"> t</w:t>
      </w:r>
      <w:r w:rsidR="00755922" w:rsidRPr="00E50C40">
        <w:rPr>
          <w:szCs w:val="20"/>
        </w:rPr>
        <w:t>his year, c</w:t>
      </w:r>
      <w:r w:rsidR="00E53981" w:rsidRPr="00E50C40">
        <w:rPr>
          <w:szCs w:val="20"/>
        </w:rPr>
        <w:t xml:space="preserve">lub members and passionate golfers </w:t>
      </w:r>
      <w:r w:rsidR="00755922" w:rsidRPr="00E50C40">
        <w:rPr>
          <w:szCs w:val="20"/>
        </w:rPr>
        <w:t>around the country</w:t>
      </w:r>
      <w:r w:rsidR="00E53981" w:rsidRPr="00E50C40">
        <w:rPr>
          <w:szCs w:val="20"/>
        </w:rPr>
        <w:t xml:space="preserve"> are being encouraged to share the golf bug with friends and family</w:t>
      </w:r>
      <w:r>
        <w:rPr>
          <w:szCs w:val="20"/>
        </w:rPr>
        <w:t>. F</w:t>
      </w:r>
      <w:r w:rsidR="00AE3A6E" w:rsidRPr="00E50C40">
        <w:rPr>
          <w:szCs w:val="20"/>
        </w:rPr>
        <w:t>our</w:t>
      </w:r>
      <w:r w:rsidR="00AD2363" w:rsidRPr="00E50C40">
        <w:rPr>
          <w:szCs w:val="20"/>
        </w:rPr>
        <w:t xml:space="preserve"> winner</w:t>
      </w:r>
      <w:r w:rsidR="00AE3A6E" w:rsidRPr="00E50C40">
        <w:rPr>
          <w:szCs w:val="20"/>
        </w:rPr>
        <w:t>s</w:t>
      </w:r>
      <w:r w:rsidR="00AD2363" w:rsidRPr="00E50C40">
        <w:rPr>
          <w:szCs w:val="20"/>
        </w:rPr>
        <w:t xml:space="preserve"> </w:t>
      </w:r>
      <w:r w:rsidR="00AE3A6E" w:rsidRPr="00E50C40">
        <w:rPr>
          <w:szCs w:val="20"/>
        </w:rPr>
        <w:t xml:space="preserve">will </w:t>
      </w:r>
      <w:r>
        <w:rPr>
          <w:szCs w:val="20"/>
        </w:rPr>
        <w:t xml:space="preserve">each </w:t>
      </w:r>
      <w:r w:rsidR="00AD2363" w:rsidRPr="00E50C40">
        <w:rPr>
          <w:szCs w:val="20"/>
        </w:rPr>
        <w:t xml:space="preserve">head off </w:t>
      </w:r>
      <w:r w:rsidR="00AE3A6E" w:rsidRPr="00E50C40">
        <w:rPr>
          <w:szCs w:val="20"/>
        </w:rPr>
        <w:t xml:space="preserve">with a friend </w:t>
      </w:r>
      <w:r w:rsidR="00AD2363" w:rsidRPr="00E50C40">
        <w:rPr>
          <w:szCs w:val="20"/>
        </w:rPr>
        <w:t xml:space="preserve">on the </w:t>
      </w:r>
      <w:r w:rsidR="00755922" w:rsidRPr="00E50C40">
        <w:rPr>
          <w:szCs w:val="20"/>
        </w:rPr>
        <w:t>ultimate golf bug adventure</w:t>
      </w:r>
      <w:r w:rsidR="00AD2363" w:rsidRPr="00E50C40">
        <w:rPr>
          <w:szCs w:val="20"/>
        </w:rPr>
        <w:t xml:space="preserve"> </w:t>
      </w:r>
      <w:r w:rsidR="00755922" w:rsidRPr="00E50C40">
        <w:rPr>
          <w:szCs w:val="20"/>
        </w:rPr>
        <w:t>to Barnbougle, Cape Wickham and Ocean Dunes thanks to Air Adventure Golf Tours</w:t>
      </w:r>
      <w:r>
        <w:rPr>
          <w:szCs w:val="20"/>
        </w:rPr>
        <w:t xml:space="preserve"> (details can be found at golfmonth.com.au). 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 xml:space="preserve">Backed by the </w:t>
      </w:r>
      <w:r w:rsidR="00AD2363" w:rsidRPr="00E50C40">
        <w:rPr>
          <w:szCs w:val="20"/>
        </w:rPr>
        <w:t xml:space="preserve">Australian </w:t>
      </w:r>
      <w:r w:rsidRPr="00E50C40">
        <w:rPr>
          <w:szCs w:val="20"/>
        </w:rPr>
        <w:t xml:space="preserve">golf industry and promoted </w:t>
      </w:r>
      <w:r w:rsidR="00AD2363" w:rsidRPr="00E50C40">
        <w:rPr>
          <w:szCs w:val="20"/>
        </w:rPr>
        <w:t>through a combination of</w:t>
      </w:r>
      <w:r w:rsidRPr="00E50C40">
        <w:rPr>
          <w:szCs w:val="20"/>
        </w:rPr>
        <w:t xml:space="preserve"> a national marketing campaign</w:t>
      </w:r>
      <w:r w:rsidR="00AD2363" w:rsidRPr="00E50C40">
        <w:rPr>
          <w:szCs w:val="20"/>
        </w:rPr>
        <w:t xml:space="preserve"> and local efforts</w:t>
      </w:r>
      <w:r w:rsidRPr="00E50C40">
        <w:rPr>
          <w:szCs w:val="20"/>
        </w:rPr>
        <w:t xml:space="preserve">, Golf Month </w:t>
      </w:r>
      <w:r w:rsidR="00AD2363" w:rsidRPr="00E50C40">
        <w:rPr>
          <w:szCs w:val="20"/>
        </w:rPr>
        <w:t xml:space="preserve">is gathering momentum each year. From small, volunteer-run clubs in the country to the largest and most famous in Australia, Golf Month </w:t>
      </w:r>
      <w:r w:rsidR="00E50C40" w:rsidRPr="00E50C40">
        <w:rPr>
          <w:szCs w:val="20"/>
        </w:rPr>
        <w:t xml:space="preserve">is </w:t>
      </w:r>
      <w:r w:rsidR="008722C9" w:rsidRPr="00E50C40">
        <w:rPr>
          <w:szCs w:val="20"/>
        </w:rPr>
        <w:t>celebrat</w:t>
      </w:r>
      <w:r w:rsidR="00E50C40" w:rsidRPr="00E50C40">
        <w:rPr>
          <w:szCs w:val="20"/>
        </w:rPr>
        <w:t>ing</w:t>
      </w:r>
      <w:r w:rsidR="00AD2363" w:rsidRPr="00E50C40">
        <w:rPr>
          <w:szCs w:val="20"/>
        </w:rPr>
        <w:t xml:space="preserve"> </w:t>
      </w:r>
      <w:r w:rsidR="008722C9" w:rsidRPr="00E50C40">
        <w:rPr>
          <w:szCs w:val="20"/>
        </w:rPr>
        <w:t>the</w:t>
      </w:r>
      <w:r w:rsidR="00AD2363" w:rsidRPr="00E50C40">
        <w:rPr>
          <w:szCs w:val="20"/>
        </w:rPr>
        <w:t xml:space="preserve"> game, engaging communities and inspiring people to get into golf.</w:t>
      </w:r>
    </w:p>
    <w:p w:rsidR="00E50C40" w:rsidRPr="00E50C40" w:rsidRDefault="00E50C40" w:rsidP="00E53981">
      <w:pPr>
        <w:rPr>
          <w:szCs w:val="20"/>
        </w:rPr>
      </w:pP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 xml:space="preserve">&lt;ABC </w:t>
      </w:r>
      <w:r w:rsidR="001B42CA" w:rsidRPr="00E50C40">
        <w:rPr>
          <w:szCs w:val="20"/>
        </w:rPr>
        <w:t>golf club or facility&gt; Golf Month activity</w:t>
      </w:r>
      <w:r w:rsidR="00710763" w:rsidRPr="00E50C40">
        <w:rPr>
          <w:szCs w:val="20"/>
        </w:rPr>
        <w:t>/s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1B42CA" w:rsidP="00E53981">
      <w:pPr>
        <w:rPr>
          <w:szCs w:val="20"/>
        </w:rPr>
      </w:pPr>
      <w:r w:rsidRPr="00E50C40">
        <w:rPr>
          <w:szCs w:val="20"/>
        </w:rPr>
        <w:t xml:space="preserve">Who: </w:t>
      </w:r>
      <w:r w:rsidRPr="00E50C40">
        <w:rPr>
          <w:szCs w:val="20"/>
        </w:rPr>
        <w:tab/>
        <w:t>&lt;ABC golf club or facility&gt;</w:t>
      </w: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What:</w:t>
      </w:r>
      <w:r w:rsidR="001B42CA" w:rsidRPr="00E50C40">
        <w:rPr>
          <w:szCs w:val="20"/>
        </w:rPr>
        <w:t xml:space="preserve"> </w:t>
      </w:r>
      <w:r w:rsidR="001B42CA" w:rsidRPr="00E50C40">
        <w:rPr>
          <w:szCs w:val="20"/>
        </w:rPr>
        <w:tab/>
      </w:r>
      <w:r w:rsidRPr="00E50C40">
        <w:rPr>
          <w:szCs w:val="20"/>
        </w:rPr>
        <w:t xml:space="preserve">Golf Month- &lt;insert activity </w:t>
      </w:r>
      <w:r w:rsidR="001B42CA" w:rsidRPr="00E50C40">
        <w:rPr>
          <w:szCs w:val="20"/>
        </w:rPr>
        <w:t>e.g.</w:t>
      </w:r>
      <w:r w:rsidRPr="00E50C40">
        <w:rPr>
          <w:szCs w:val="20"/>
        </w:rPr>
        <w:t xml:space="preserve"> </w:t>
      </w:r>
      <w:r w:rsidR="001B42CA" w:rsidRPr="00E50C40">
        <w:rPr>
          <w:szCs w:val="20"/>
        </w:rPr>
        <w:t>c</w:t>
      </w:r>
      <w:r w:rsidRPr="00E50C40">
        <w:rPr>
          <w:szCs w:val="20"/>
        </w:rPr>
        <w:t>ome</w:t>
      </w:r>
      <w:r w:rsidR="001B42CA" w:rsidRPr="00E50C40">
        <w:rPr>
          <w:szCs w:val="20"/>
        </w:rPr>
        <w:t>-and-t</w:t>
      </w:r>
      <w:r w:rsidRPr="00E50C40">
        <w:rPr>
          <w:szCs w:val="20"/>
        </w:rPr>
        <w:t xml:space="preserve">ry </w:t>
      </w:r>
      <w:r w:rsidR="001B42CA" w:rsidRPr="00E50C40">
        <w:rPr>
          <w:szCs w:val="20"/>
        </w:rPr>
        <w:t>day</w:t>
      </w:r>
      <w:r w:rsidRPr="00E50C40">
        <w:rPr>
          <w:szCs w:val="20"/>
        </w:rPr>
        <w:t xml:space="preserve">&gt; </w:t>
      </w: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When:</w:t>
      </w:r>
      <w:r w:rsidR="001B42CA" w:rsidRPr="00E50C40">
        <w:rPr>
          <w:szCs w:val="20"/>
        </w:rPr>
        <w:t xml:space="preserve"> </w:t>
      </w:r>
      <w:r w:rsidR="001B42CA" w:rsidRPr="00E50C40">
        <w:rPr>
          <w:szCs w:val="20"/>
        </w:rPr>
        <w:tab/>
      </w:r>
      <w:r w:rsidRPr="00E50C40">
        <w:rPr>
          <w:szCs w:val="20"/>
        </w:rPr>
        <w:t>&lt;insert date&gt;</w:t>
      </w:r>
    </w:p>
    <w:p w:rsidR="00E53981" w:rsidRPr="00E50C40" w:rsidRDefault="001B42CA" w:rsidP="00E53981">
      <w:pPr>
        <w:rPr>
          <w:szCs w:val="20"/>
        </w:rPr>
      </w:pPr>
      <w:r w:rsidRPr="00E50C40">
        <w:rPr>
          <w:szCs w:val="20"/>
        </w:rPr>
        <w:t xml:space="preserve">Time: </w:t>
      </w:r>
      <w:r w:rsidRPr="00E50C40">
        <w:rPr>
          <w:szCs w:val="20"/>
        </w:rPr>
        <w:tab/>
      </w:r>
      <w:r w:rsidR="00E53981" w:rsidRPr="00E50C40">
        <w:rPr>
          <w:szCs w:val="20"/>
        </w:rPr>
        <w:t>&lt;insert start and finish time&gt;</w:t>
      </w: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Where:</w:t>
      </w:r>
      <w:r w:rsidR="001B42CA" w:rsidRPr="00E50C40">
        <w:rPr>
          <w:szCs w:val="20"/>
        </w:rPr>
        <w:t xml:space="preserve"> </w:t>
      </w:r>
      <w:r w:rsidR="001B42CA" w:rsidRPr="00E50C40">
        <w:rPr>
          <w:szCs w:val="20"/>
        </w:rPr>
        <w:tab/>
      </w:r>
      <w:r w:rsidRPr="00E50C40">
        <w:rPr>
          <w:szCs w:val="20"/>
        </w:rPr>
        <w:t>&lt;address&gt;</w:t>
      </w: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Cost:</w:t>
      </w:r>
      <w:r w:rsidRPr="00E50C40">
        <w:rPr>
          <w:szCs w:val="20"/>
        </w:rPr>
        <w:tab/>
        <w:t>&lt;insert if Free or price&gt;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&lt;insert short description&gt;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8722C9" w:rsidP="00E53981">
      <w:pPr>
        <w:rPr>
          <w:szCs w:val="20"/>
        </w:rPr>
      </w:pPr>
      <w:r w:rsidRPr="00E50C40">
        <w:rPr>
          <w:szCs w:val="20"/>
        </w:rPr>
        <w:t>C</w:t>
      </w:r>
      <w:r w:rsidR="00E53981" w:rsidRPr="00E50C40">
        <w:rPr>
          <w:szCs w:val="20"/>
        </w:rPr>
        <w:t xml:space="preserve">ontact </w:t>
      </w:r>
      <w:r w:rsidR="001B42CA" w:rsidRPr="00E50C40">
        <w:rPr>
          <w:szCs w:val="20"/>
        </w:rPr>
        <w:t xml:space="preserve">&lt;ABC golf club or facility&gt; </w:t>
      </w:r>
      <w:r w:rsidR="00E53981" w:rsidRPr="00E50C40">
        <w:rPr>
          <w:szCs w:val="20"/>
        </w:rPr>
        <w:t>for more information on Golf Month or visit www.golfmonth.com.au.</w:t>
      </w:r>
    </w:p>
    <w:p w:rsidR="00F40B44" w:rsidRPr="00E50C40" w:rsidRDefault="00F40B44" w:rsidP="00F40B44">
      <w:pPr>
        <w:rPr>
          <w:szCs w:val="20"/>
        </w:rPr>
      </w:pPr>
    </w:p>
    <w:p w:rsidR="00E53981" w:rsidRPr="00E50C40" w:rsidRDefault="00E53981" w:rsidP="001B42CA">
      <w:pPr>
        <w:jc w:val="center"/>
        <w:rPr>
          <w:szCs w:val="20"/>
        </w:rPr>
      </w:pPr>
      <w:r w:rsidRPr="00E50C40">
        <w:rPr>
          <w:szCs w:val="20"/>
        </w:rPr>
        <w:t>-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-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-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ends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-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-</w:t>
      </w:r>
      <w:r w:rsidR="001B42CA" w:rsidRPr="00E50C40">
        <w:rPr>
          <w:szCs w:val="20"/>
        </w:rPr>
        <w:t xml:space="preserve"> </w:t>
      </w:r>
      <w:r w:rsidRPr="00E50C40">
        <w:rPr>
          <w:szCs w:val="20"/>
        </w:rPr>
        <w:t>-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Media Enquiries:</w:t>
      </w:r>
    </w:p>
    <w:p w:rsidR="00E53981" w:rsidRPr="00E50C40" w:rsidRDefault="00E53981" w:rsidP="00E53981">
      <w:pPr>
        <w:rPr>
          <w:szCs w:val="20"/>
        </w:rPr>
      </w:pP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&lt;</w:t>
      </w:r>
      <w:r w:rsidR="001B42CA" w:rsidRPr="00E50C40">
        <w:rPr>
          <w:szCs w:val="20"/>
        </w:rPr>
        <w:t>insert contact name&gt;, &lt;insert role&gt;, &lt;ABC golf club or facility&gt;</w:t>
      </w:r>
    </w:p>
    <w:p w:rsidR="00E53981" w:rsidRPr="00E50C40" w:rsidRDefault="00E53981" w:rsidP="00E53981">
      <w:pPr>
        <w:rPr>
          <w:szCs w:val="20"/>
        </w:rPr>
      </w:pPr>
      <w:r w:rsidRPr="00E50C40">
        <w:rPr>
          <w:szCs w:val="20"/>
        </w:rPr>
        <w:t>Email: &lt;insert email</w:t>
      </w:r>
      <w:r w:rsidR="001B42CA" w:rsidRPr="00E50C40">
        <w:rPr>
          <w:szCs w:val="20"/>
        </w:rPr>
        <w:t xml:space="preserve"> address</w:t>
      </w:r>
      <w:r w:rsidRPr="00E50C40">
        <w:rPr>
          <w:szCs w:val="20"/>
        </w:rPr>
        <w:t>&gt;</w:t>
      </w:r>
    </w:p>
    <w:p w:rsidR="005E54F1" w:rsidRPr="00E50C40" w:rsidRDefault="00E53981" w:rsidP="00E53981">
      <w:pPr>
        <w:rPr>
          <w:b/>
          <w:szCs w:val="20"/>
        </w:rPr>
      </w:pPr>
      <w:r w:rsidRPr="00E50C40">
        <w:rPr>
          <w:szCs w:val="20"/>
        </w:rPr>
        <w:t>Phone: &lt;insert phone&gt;</w:t>
      </w:r>
    </w:p>
    <w:sectPr w:rsidR="005E54F1" w:rsidRPr="00E50C40" w:rsidSect="005E54F1">
      <w:headerReference w:type="first" r:id="rId6"/>
      <w:footerReference w:type="first" r:id="rId7"/>
      <w:pgSz w:w="11906" w:h="16838" w:code="9"/>
      <w:pgMar w:top="2694" w:right="1701" w:bottom="1701" w:left="1701" w:header="7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12" w:rsidRDefault="003F5712" w:rsidP="0012155B">
      <w:pPr>
        <w:spacing w:line="240" w:lineRule="auto"/>
      </w:pPr>
      <w:r>
        <w:separator/>
      </w:r>
    </w:p>
  </w:endnote>
  <w:endnote w:type="continuationSeparator" w:id="0">
    <w:p w:rsidR="003F5712" w:rsidRDefault="003F5712" w:rsidP="00121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97E" w:rsidRDefault="004A297E" w:rsidP="004A297E">
    <w:pPr>
      <w:pStyle w:val="Footer"/>
      <w:ind w:left="-1701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F053FEE" wp14:editId="17726581">
          <wp:simplePos x="0" y="0"/>
          <wp:positionH relativeFrom="page">
            <wp:posOffset>0</wp:posOffset>
          </wp:positionH>
          <wp:positionV relativeFrom="paragraph">
            <wp:posOffset>-1206500</wp:posOffset>
          </wp:positionV>
          <wp:extent cx="7631552" cy="1243706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Net_Letterhead_Foll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552" cy="12437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12" w:rsidRDefault="003F5712" w:rsidP="0012155B">
      <w:pPr>
        <w:spacing w:line="240" w:lineRule="auto"/>
      </w:pPr>
      <w:r>
        <w:separator/>
      </w:r>
    </w:p>
  </w:footnote>
  <w:footnote w:type="continuationSeparator" w:id="0">
    <w:p w:rsidR="003F5712" w:rsidRDefault="003F5712" w:rsidP="00121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10" w:rsidRDefault="004A297E" w:rsidP="001215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72ED1F" wp14:editId="08FF8E5D">
          <wp:simplePos x="0" y="0"/>
          <wp:positionH relativeFrom="page">
            <wp:posOffset>-62865</wp:posOffset>
          </wp:positionH>
          <wp:positionV relativeFrom="page">
            <wp:posOffset>-3810</wp:posOffset>
          </wp:positionV>
          <wp:extent cx="7634630" cy="2133387"/>
          <wp:effectExtent l="0" t="0" r="1079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Net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30" cy="21333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  <w:p w:rsidR="00902910" w:rsidRDefault="00902910" w:rsidP="00121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41"/>
    <w:rsid w:val="00033F95"/>
    <w:rsid w:val="00086C68"/>
    <w:rsid w:val="001203AB"/>
    <w:rsid w:val="0012155B"/>
    <w:rsid w:val="00152B54"/>
    <w:rsid w:val="001660F8"/>
    <w:rsid w:val="00196FBD"/>
    <w:rsid w:val="001B42CA"/>
    <w:rsid w:val="001F1373"/>
    <w:rsid w:val="003825E0"/>
    <w:rsid w:val="00396E83"/>
    <w:rsid w:val="003F5712"/>
    <w:rsid w:val="0045714D"/>
    <w:rsid w:val="004A297E"/>
    <w:rsid w:val="00535D3F"/>
    <w:rsid w:val="005C5D9E"/>
    <w:rsid w:val="005E496D"/>
    <w:rsid w:val="005E54F1"/>
    <w:rsid w:val="0060499C"/>
    <w:rsid w:val="006225E2"/>
    <w:rsid w:val="00634F4A"/>
    <w:rsid w:val="006376BC"/>
    <w:rsid w:val="006623CD"/>
    <w:rsid w:val="00663653"/>
    <w:rsid w:val="006B1F3B"/>
    <w:rsid w:val="006F116B"/>
    <w:rsid w:val="00710763"/>
    <w:rsid w:val="00721521"/>
    <w:rsid w:val="00755922"/>
    <w:rsid w:val="0080061D"/>
    <w:rsid w:val="008334CC"/>
    <w:rsid w:val="00842259"/>
    <w:rsid w:val="008722C9"/>
    <w:rsid w:val="00874F7F"/>
    <w:rsid w:val="00902910"/>
    <w:rsid w:val="00906293"/>
    <w:rsid w:val="009D0C61"/>
    <w:rsid w:val="009E1E41"/>
    <w:rsid w:val="00AD2363"/>
    <w:rsid w:val="00AE3A6E"/>
    <w:rsid w:val="00BB2D02"/>
    <w:rsid w:val="00BC0B11"/>
    <w:rsid w:val="00D92EA0"/>
    <w:rsid w:val="00DC2F23"/>
    <w:rsid w:val="00E50C40"/>
    <w:rsid w:val="00E53981"/>
    <w:rsid w:val="00F247FF"/>
    <w:rsid w:val="00F40B44"/>
    <w:rsid w:val="00F70147"/>
    <w:rsid w:val="00F7082D"/>
    <w:rsid w:val="00F71215"/>
    <w:rsid w:val="00FA4137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493F4"/>
  <w15:docId w15:val="{EB4C783A-E846-4F25-B584-55194DC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B54"/>
    <w:pPr>
      <w:spacing w:after="0" w:line="240" w:lineRule="atLeast"/>
    </w:pPr>
    <w:rPr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15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B54"/>
    <w:rPr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semiHidden/>
    <w:rsid w:val="00152B5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2B54"/>
    <w:rPr>
      <w:color w:val="595959" w:themeColor="text1" w:themeTint="A6"/>
      <w:sz w:val="16"/>
    </w:rPr>
  </w:style>
  <w:style w:type="table" w:styleId="TableGrid">
    <w:name w:val="Table Grid"/>
    <w:basedOn w:val="TableNormal"/>
    <w:uiPriority w:val="39"/>
    <w:rsid w:val="001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B"/>
    <w:rPr>
      <w:rFonts w:ascii="Tahoma" w:hAnsi="Tahoma" w:cs="Tahoma"/>
      <w:sz w:val="16"/>
      <w:szCs w:val="16"/>
    </w:rPr>
  </w:style>
  <w:style w:type="paragraph" w:customStyle="1" w:styleId="HeaderAddBlock1">
    <w:name w:val="HeaderAddBlock1"/>
    <w:basedOn w:val="Header"/>
    <w:semiHidden/>
    <w:rsid w:val="00152B54"/>
    <w:pPr>
      <w:framePr w:hSpace="181" w:wrap="around" w:vAnchor="page" w:hAnchor="page" w:x="8650" w:yAlign="inside"/>
      <w:spacing w:line="180" w:lineRule="atLeast"/>
      <w:suppressOverlap/>
    </w:pPr>
    <w:rPr>
      <w:sz w:val="14"/>
    </w:rPr>
  </w:style>
  <w:style w:type="paragraph" w:styleId="ListParagraph">
    <w:name w:val="List Paragraph"/>
    <w:basedOn w:val="Normal"/>
    <w:uiPriority w:val="34"/>
    <w:rsid w:val="001B4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63"/>
    <w:rPr>
      <w:color w:val="595959" w:themeColor="text1" w:themeTint="A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63"/>
    <w:rPr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PAusnet">
  <a:themeElements>
    <a:clrScheme name="SPAusnet">
      <a:dk1>
        <a:sysClr val="windowText" lastClr="000000"/>
      </a:dk1>
      <a:lt1>
        <a:sysClr val="window" lastClr="FFFFFF"/>
      </a:lt1>
      <a:dk2>
        <a:srgbClr val="031F73"/>
      </a:dk2>
      <a:lt2>
        <a:srgbClr val="BCBEC0"/>
      </a:lt2>
      <a:accent1>
        <a:srgbClr val="363594"/>
      </a:accent1>
      <a:accent2>
        <a:srgbClr val="0864B0"/>
      </a:accent2>
      <a:accent3>
        <a:srgbClr val="188CCC"/>
      </a:accent3>
      <a:accent4>
        <a:srgbClr val="3EB08E"/>
      </a:accent4>
      <a:accent5>
        <a:srgbClr val="8DC63F"/>
      </a:accent5>
      <a:accent6>
        <a:srgbClr val="CDDC29"/>
      </a:accent6>
      <a:hlink>
        <a:srgbClr val="031F73"/>
      </a:hlink>
      <a:folHlink>
        <a:srgbClr val="646464"/>
      </a:folHlink>
    </a:clrScheme>
    <a:fontScheme name="CH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Canturi</dc:creator>
  <cp:lastModifiedBy>Danny Bowerin</cp:lastModifiedBy>
  <cp:revision>2</cp:revision>
  <cp:lastPrinted>2014-07-25T01:12:00Z</cp:lastPrinted>
  <dcterms:created xsi:type="dcterms:W3CDTF">2017-08-14T06:36:00Z</dcterms:created>
  <dcterms:modified xsi:type="dcterms:W3CDTF">2017-08-14T06:36:00Z</dcterms:modified>
</cp:coreProperties>
</file>